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10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468"/>
      </w:tblGrid>
      <w:tr w:rsidR="00FF4BBA" w14:paraId="31D26FD8" w14:textId="77777777" w:rsidTr="00275DF9">
        <w:tc>
          <w:tcPr>
            <w:tcW w:w="4858" w:type="dxa"/>
          </w:tcPr>
          <w:p w14:paraId="0EDC63E9" w14:textId="77777777" w:rsidR="00FF4BBA" w:rsidRDefault="00FF4BBA" w:rsidP="00490AB0">
            <w:pPr>
              <w:spacing w:line="312" w:lineRule="auto"/>
              <w:jc w:val="both"/>
            </w:pPr>
            <w:r>
              <w:rPr>
                <w:noProof/>
              </w:rPr>
              <w:drawing>
                <wp:inline distT="0" distB="0" distL="0" distR="0" wp14:anchorId="40C02939" wp14:editId="26FA4D38">
                  <wp:extent cx="2124075" cy="703835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878" cy="71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8" w:type="dxa"/>
          </w:tcPr>
          <w:p w14:paraId="37F19618" w14:textId="77777777" w:rsidR="00FF4BBA" w:rsidRDefault="00FF4BBA" w:rsidP="00275DF9">
            <w:pPr>
              <w:spacing w:line="312" w:lineRule="auto"/>
            </w:pPr>
          </w:p>
          <w:p w14:paraId="4A17F641" w14:textId="77777777" w:rsidR="00FF4BBA" w:rsidRDefault="00FF4BBA" w:rsidP="00275DF9">
            <w:pPr>
              <w:pStyle w:val="Header"/>
              <w:tabs>
                <w:tab w:val="clear" w:pos="4153"/>
              </w:tabs>
              <w:spacing w:line="312" w:lineRule="auto"/>
              <w:rPr>
                <w:rFonts w:ascii="Times New Roman" w:hAnsi="Times New Roman" w:cs="Times New Roman"/>
                <w:b/>
                <w:i/>
                <w:color w:val="C00000"/>
              </w:rPr>
            </w:pPr>
          </w:p>
          <w:p w14:paraId="144EE5CC" w14:textId="77777777" w:rsidR="00FF4BBA" w:rsidRPr="00460078" w:rsidRDefault="00FF4BBA" w:rsidP="00B56CE4">
            <w:pPr>
              <w:pStyle w:val="Header"/>
              <w:tabs>
                <w:tab w:val="clear" w:pos="4153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proofErr w:type="spellStart"/>
            <w:r w:rsidRPr="0046007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Kết</w:t>
            </w:r>
            <w:proofErr w:type="spellEnd"/>
            <w:r w:rsidRPr="0046007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46007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nối</w:t>
            </w:r>
            <w:proofErr w:type="spellEnd"/>
            <w:r w:rsidRPr="0046007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460078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</w:rPr>
              <w:t>giá</w:t>
            </w:r>
            <w:proofErr w:type="spellEnd"/>
            <w:r w:rsidRPr="00460078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</w:rPr>
              <w:t xml:space="preserve"> </w:t>
            </w:r>
            <w:proofErr w:type="spellStart"/>
            <w:r w:rsidRPr="00460078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</w:rPr>
              <w:t>trị</w:t>
            </w:r>
            <w:proofErr w:type="spellEnd"/>
            <w:r w:rsidRPr="0046007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46007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khách</w:t>
            </w:r>
            <w:proofErr w:type="spellEnd"/>
            <w:r w:rsidRPr="0046007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46007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hàng</w:t>
            </w:r>
            <w:proofErr w:type="spellEnd"/>
          </w:p>
        </w:tc>
      </w:tr>
    </w:tbl>
    <w:p w14:paraId="711975CD" w14:textId="77777777" w:rsidR="00FF4BBA" w:rsidRDefault="00FF4BBA" w:rsidP="00FF4BBA">
      <w:pPr>
        <w:spacing w:line="312" w:lineRule="auto"/>
      </w:pPr>
    </w:p>
    <w:p w14:paraId="78C92C7C" w14:textId="77777777" w:rsidR="00AD6C90" w:rsidRPr="009761F2" w:rsidRDefault="00AD6C90" w:rsidP="00112458">
      <w:pPr>
        <w:spacing w:line="312" w:lineRule="auto"/>
        <w:rPr>
          <w:b/>
          <w:sz w:val="20"/>
          <w:szCs w:val="20"/>
        </w:rPr>
      </w:pPr>
    </w:p>
    <w:p w14:paraId="58BC8A5B" w14:textId="77777777" w:rsidR="00FF4BBA" w:rsidRDefault="00E61806" w:rsidP="00FF4BBA">
      <w:pPr>
        <w:spacing w:line="31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DANH MỤC TÀI LIỆU CÔNG BỐ THÔNG TIN</w:t>
      </w:r>
    </w:p>
    <w:p w14:paraId="3693AA0E" w14:textId="77777777" w:rsidR="00AD6C90" w:rsidRPr="009761F2" w:rsidRDefault="00AD6C90" w:rsidP="00F443D1">
      <w:pPr>
        <w:tabs>
          <w:tab w:val="left" w:leader="dot" w:pos="0"/>
        </w:tabs>
        <w:spacing w:line="288" w:lineRule="auto"/>
        <w:jc w:val="both"/>
        <w:rPr>
          <w:b/>
          <w:sz w:val="12"/>
          <w:szCs w:val="12"/>
          <w:lang w:val="nl-NL"/>
        </w:rPr>
      </w:pPr>
    </w:p>
    <w:tbl>
      <w:tblPr>
        <w:tblW w:w="9440" w:type="dxa"/>
        <w:jc w:val="center"/>
        <w:tblLook w:val="04A0" w:firstRow="1" w:lastRow="0" w:firstColumn="1" w:lastColumn="0" w:noHBand="0" w:noVBand="1"/>
      </w:tblPr>
      <w:tblGrid>
        <w:gridCol w:w="720"/>
        <w:gridCol w:w="5800"/>
        <w:gridCol w:w="1500"/>
        <w:gridCol w:w="1420"/>
      </w:tblGrid>
      <w:tr w:rsidR="00FF4BBA" w:rsidRPr="00AD6C90" w14:paraId="33AD7309" w14:textId="77777777" w:rsidTr="0056795B">
        <w:trPr>
          <w:trHeight w:val="559"/>
          <w:jc w:val="center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A916" w14:textId="77777777" w:rsidR="00FF4BBA" w:rsidRPr="00AD6C90" w:rsidRDefault="00FF4BBA" w:rsidP="00275DF9">
            <w:pPr>
              <w:spacing w:line="312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1"/>
              </w:rPr>
            </w:pPr>
            <w:r w:rsidRPr="00AD6C90">
              <w:rPr>
                <w:rFonts w:eastAsia="Times New Roman" w:cs="Times New Roman"/>
                <w:b/>
                <w:bCs/>
                <w:color w:val="000000"/>
                <w:szCs w:val="21"/>
              </w:rPr>
              <w:t>STT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68E34" w14:textId="77777777" w:rsidR="00FF4BBA" w:rsidRPr="00AD6C90" w:rsidRDefault="00FF4BBA" w:rsidP="00054D96">
            <w:pPr>
              <w:spacing w:line="312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1"/>
              </w:rPr>
            </w:pPr>
            <w:proofErr w:type="spellStart"/>
            <w:r w:rsidRPr="00AD6C90">
              <w:rPr>
                <w:rFonts w:eastAsia="Times New Roman" w:cs="Times New Roman"/>
                <w:b/>
                <w:bCs/>
                <w:color w:val="000000"/>
                <w:szCs w:val="21"/>
              </w:rPr>
              <w:t>Tên</w:t>
            </w:r>
            <w:proofErr w:type="spellEnd"/>
            <w:r w:rsidRPr="00AD6C90">
              <w:rPr>
                <w:rFonts w:eastAsia="Times New Roman" w:cs="Times New Roman"/>
                <w:b/>
                <w:bCs/>
                <w:color w:val="000000"/>
                <w:szCs w:val="21"/>
              </w:rPr>
              <w:t xml:space="preserve"> </w:t>
            </w:r>
            <w:proofErr w:type="spellStart"/>
            <w:r w:rsidRPr="00AD6C90">
              <w:rPr>
                <w:rFonts w:eastAsia="Times New Roman" w:cs="Times New Roman"/>
                <w:b/>
                <w:bCs/>
                <w:color w:val="000000"/>
                <w:szCs w:val="21"/>
              </w:rPr>
              <w:t>tài</w:t>
            </w:r>
            <w:proofErr w:type="spellEnd"/>
            <w:r w:rsidRPr="00AD6C90">
              <w:rPr>
                <w:rFonts w:eastAsia="Times New Roman" w:cs="Times New Roman"/>
                <w:b/>
                <w:bCs/>
                <w:color w:val="000000"/>
                <w:szCs w:val="21"/>
              </w:rPr>
              <w:t xml:space="preserve"> </w:t>
            </w:r>
            <w:proofErr w:type="spellStart"/>
            <w:r w:rsidRPr="00AD6C90">
              <w:rPr>
                <w:rFonts w:eastAsia="Times New Roman" w:cs="Times New Roman"/>
                <w:b/>
                <w:bCs/>
                <w:color w:val="000000"/>
                <w:szCs w:val="21"/>
              </w:rPr>
              <w:t>liệu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393A" w14:textId="77777777" w:rsidR="00FF4BBA" w:rsidRPr="00AD6C90" w:rsidRDefault="001761F1" w:rsidP="00275DF9">
            <w:pPr>
              <w:spacing w:line="312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1"/>
              </w:rPr>
            </w:pPr>
            <w:proofErr w:type="spellStart"/>
            <w:r w:rsidRPr="00AD6C90">
              <w:rPr>
                <w:rFonts w:eastAsia="Times New Roman" w:cs="Times New Roman"/>
                <w:b/>
                <w:bCs/>
                <w:color w:val="000000"/>
                <w:szCs w:val="21"/>
              </w:rPr>
              <w:t>Số</w:t>
            </w:r>
            <w:proofErr w:type="spellEnd"/>
            <w:r w:rsidRPr="00AD6C90">
              <w:rPr>
                <w:rFonts w:eastAsia="Times New Roman" w:cs="Times New Roman"/>
                <w:b/>
                <w:bCs/>
                <w:color w:val="000000"/>
                <w:szCs w:val="21"/>
              </w:rPr>
              <w:t xml:space="preserve"> </w:t>
            </w:r>
            <w:proofErr w:type="spellStart"/>
            <w:r w:rsidRPr="00AD6C90">
              <w:rPr>
                <w:rFonts w:eastAsia="Times New Roman" w:cs="Times New Roman"/>
                <w:b/>
                <w:bCs/>
                <w:color w:val="000000"/>
                <w:szCs w:val="21"/>
              </w:rPr>
              <w:t>lượng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6C32" w14:textId="77777777" w:rsidR="00FF4BBA" w:rsidRPr="00AD6C90" w:rsidRDefault="001761F1" w:rsidP="00BA735C">
            <w:pPr>
              <w:spacing w:line="312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1"/>
              </w:rPr>
            </w:pPr>
            <w:proofErr w:type="spellStart"/>
            <w:r w:rsidRPr="00AD6C90">
              <w:rPr>
                <w:rFonts w:eastAsia="Times New Roman" w:cs="Times New Roman"/>
                <w:b/>
                <w:bCs/>
                <w:color w:val="000000"/>
                <w:szCs w:val="21"/>
              </w:rPr>
              <w:t>Ghi</w:t>
            </w:r>
            <w:proofErr w:type="spellEnd"/>
            <w:r w:rsidRPr="00AD6C90">
              <w:rPr>
                <w:rFonts w:eastAsia="Times New Roman" w:cs="Times New Roman"/>
                <w:b/>
                <w:bCs/>
                <w:color w:val="000000"/>
                <w:szCs w:val="21"/>
              </w:rPr>
              <w:t xml:space="preserve"> </w:t>
            </w:r>
            <w:proofErr w:type="spellStart"/>
            <w:r w:rsidRPr="00AD6C90">
              <w:rPr>
                <w:rFonts w:eastAsia="Times New Roman" w:cs="Times New Roman"/>
                <w:b/>
                <w:bCs/>
                <w:color w:val="000000"/>
                <w:szCs w:val="21"/>
              </w:rPr>
              <w:t>chú</w:t>
            </w:r>
            <w:proofErr w:type="spellEnd"/>
          </w:p>
        </w:tc>
      </w:tr>
      <w:tr w:rsidR="00931BAA" w:rsidRPr="00AD6C90" w14:paraId="17A9B719" w14:textId="77777777" w:rsidTr="00FA3846">
        <w:trPr>
          <w:trHeight w:val="1611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2F4F1" w14:textId="77777777" w:rsidR="00931BAA" w:rsidRPr="00AD6C90" w:rsidRDefault="00931BAA" w:rsidP="00931BAA">
            <w:pPr>
              <w:spacing w:line="312" w:lineRule="auto"/>
              <w:jc w:val="center"/>
              <w:rPr>
                <w:rFonts w:eastAsia="Times New Roman" w:cs="Times New Roman"/>
                <w:color w:val="000000"/>
                <w:szCs w:val="21"/>
              </w:rPr>
            </w:pPr>
            <w:r>
              <w:rPr>
                <w:rFonts w:eastAsia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B7EC4" w14:textId="6433FA2B" w:rsidR="00931BAA" w:rsidRPr="00E2682C" w:rsidRDefault="00E2682C" w:rsidP="00AD6961">
            <w:pPr>
              <w:spacing w:line="312" w:lineRule="auto"/>
              <w:jc w:val="both"/>
              <w:rPr>
                <w:rFonts w:eastAsia="Times New Roman" w:cs="Times New Roman"/>
                <w:color w:val="000000"/>
                <w:szCs w:val="21"/>
              </w:rPr>
            </w:pPr>
            <w:r w:rsidRPr="00E2682C">
              <w:rPr>
                <w:rFonts w:eastAsia="Times New Roman" w:cs="Times New Roman"/>
                <w:color w:val="000000"/>
                <w:szCs w:val="21"/>
                <w:lang w:val="vi-VN"/>
              </w:rPr>
              <w:t>Văn bản số</w:t>
            </w:r>
            <w:r w:rsidRPr="00E2682C">
              <w:rPr>
                <w:rFonts w:eastAsia="Times New Roman" w:cs="Times New Roman"/>
                <w:color w:val="000000"/>
                <w:szCs w:val="21"/>
              </w:rPr>
              <w:t xml:space="preserve"> 3766/TLĐ-TC</w:t>
            </w:r>
            <w:r w:rsidRPr="00E2682C">
              <w:rPr>
                <w:rFonts w:eastAsia="Times New Roman" w:cs="Times New Roman"/>
                <w:color w:val="000000"/>
                <w:szCs w:val="21"/>
                <w:lang w:val="vi-VN"/>
              </w:rPr>
              <w:t xml:space="preserve"> ngày </w:t>
            </w:r>
            <w:r w:rsidRPr="00E2682C">
              <w:rPr>
                <w:rFonts w:eastAsia="Times New Roman" w:cs="Times New Roman"/>
                <w:color w:val="000000"/>
                <w:szCs w:val="21"/>
              </w:rPr>
              <w:t>03</w:t>
            </w:r>
            <w:r w:rsidRPr="00E2682C">
              <w:rPr>
                <w:rFonts w:eastAsia="Times New Roman" w:cs="Times New Roman"/>
                <w:color w:val="000000"/>
                <w:szCs w:val="21"/>
                <w:lang w:val="vi-VN"/>
              </w:rPr>
              <w:t>/</w:t>
            </w:r>
            <w:r w:rsidRPr="00E2682C">
              <w:rPr>
                <w:rFonts w:eastAsia="Times New Roman" w:cs="Times New Roman"/>
                <w:color w:val="000000"/>
                <w:szCs w:val="21"/>
              </w:rPr>
              <w:t>04</w:t>
            </w:r>
            <w:r w:rsidRPr="00E2682C">
              <w:rPr>
                <w:rFonts w:eastAsia="Times New Roman" w:cs="Times New Roman"/>
                <w:color w:val="000000"/>
                <w:szCs w:val="21"/>
                <w:lang w:val="vi-VN"/>
              </w:rPr>
              <w:t xml:space="preserve">/2025 của Tổng Liên đoàn Lao động Việt Nam v/v Phê duyệt Phương án chuyển nhượng </w:t>
            </w:r>
            <w:proofErr w:type="spellStart"/>
            <w:r w:rsidRPr="00E2682C">
              <w:rPr>
                <w:rFonts w:eastAsia="Times New Roman" w:cs="Times New Roman"/>
                <w:color w:val="000000"/>
                <w:szCs w:val="21"/>
              </w:rPr>
              <w:t>vốn</w:t>
            </w:r>
            <w:proofErr w:type="spellEnd"/>
            <w:r w:rsidRPr="00E2682C">
              <w:rPr>
                <w:rFonts w:eastAsia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E2682C">
              <w:rPr>
                <w:rFonts w:eastAsia="Times New Roman" w:cs="Times New Roman"/>
                <w:color w:val="000000"/>
                <w:szCs w:val="21"/>
              </w:rPr>
              <w:t>và</w:t>
            </w:r>
            <w:proofErr w:type="spellEnd"/>
            <w:r w:rsidRPr="00E2682C">
              <w:rPr>
                <w:rFonts w:eastAsia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E2682C">
              <w:rPr>
                <w:rFonts w:eastAsia="Times New Roman" w:cs="Times New Roman"/>
                <w:color w:val="000000"/>
                <w:szCs w:val="21"/>
              </w:rPr>
              <w:t>giá</w:t>
            </w:r>
            <w:proofErr w:type="spellEnd"/>
            <w:r w:rsidRPr="00E2682C">
              <w:rPr>
                <w:rFonts w:eastAsia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E2682C">
              <w:rPr>
                <w:rFonts w:eastAsia="Times New Roman" w:cs="Times New Roman"/>
                <w:color w:val="000000"/>
                <w:szCs w:val="21"/>
              </w:rPr>
              <w:t>khởi</w:t>
            </w:r>
            <w:proofErr w:type="spellEnd"/>
            <w:r w:rsidRPr="00E2682C">
              <w:rPr>
                <w:rFonts w:eastAsia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E2682C">
              <w:rPr>
                <w:rFonts w:eastAsia="Times New Roman" w:cs="Times New Roman"/>
                <w:color w:val="000000"/>
                <w:szCs w:val="21"/>
              </w:rPr>
              <w:t>điểm</w:t>
            </w:r>
            <w:proofErr w:type="spellEnd"/>
            <w:r w:rsidRPr="00E2682C">
              <w:rPr>
                <w:rFonts w:eastAsia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E2682C">
              <w:rPr>
                <w:rFonts w:eastAsia="Times New Roman" w:cs="Times New Roman"/>
                <w:color w:val="000000"/>
                <w:szCs w:val="21"/>
              </w:rPr>
              <w:t>đấu</w:t>
            </w:r>
            <w:proofErr w:type="spellEnd"/>
            <w:r w:rsidRPr="00E2682C">
              <w:rPr>
                <w:rFonts w:eastAsia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E2682C">
              <w:rPr>
                <w:rFonts w:eastAsia="Times New Roman" w:cs="Times New Roman"/>
                <w:color w:val="000000"/>
                <w:szCs w:val="21"/>
              </w:rPr>
              <w:t>giá</w:t>
            </w:r>
            <w:proofErr w:type="spellEnd"/>
            <w:r w:rsidRPr="00E2682C">
              <w:rPr>
                <w:rFonts w:eastAsia="Times New Roman" w:cs="Times New Roman"/>
                <w:color w:val="000000"/>
                <w:szCs w:val="21"/>
              </w:rPr>
              <w:t xml:space="preserve"> </w:t>
            </w:r>
            <w:r w:rsidRPr="00E2682C">
              <w:rPr>
                <w:rFonts w:eastAsia="Times New Roman" w:cs="Times New Roman"/>
                <w:color w:val="000000"/>
                <w:szCs w:val="21"/>
                <w:lang w:val="vi-VN"/>
              </w:rPr>
              <w:t>cổ phần</w:t>
            </w:r>
            <w:r w:rsidRPr="00E2682C" w:rsidDel="00C941CC">
              <w:rPr>
                <w:rFonts w:eastAsia="Times New Roman" w:cs="Times New Roman"/>
                <w:color w:val="000000"/>
                <w:szCs w:val="21"/>
                <w:lang w:val="vi-VN"/>
              </w:rPr>
              <w:t xml:space="preserve"> </w:t>
            </w:r>
            <w:r w:rsidRPr="00E2682C">
              <w:rPr>
                <w:rFonts w:eastAsia="Times New Roman" w:cs="Times New Roman"/>
                <w:color w:val="000000"/>
                <w:szCs w:val="21"/>
                <w:lang w:val="vi-VN"/>
              </w:rPr>
              <w:t>tại Công ty cổ phần Khách sạn Công đoàn Thịnh Long;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B0E67" w14:textId="77777777" w:rsidR="00931BAA" w:rsidRPr="00AD6C90" w:rsidRDefault="00931BAA" w:rsidP="00931BAA">
            <w:pPr>
              <w:spacing w:line="312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1"/>
              </w:rPr>
            </w:pPr>
            <w:r w:rsidRPr="00AD6C90">
              <w:rPr>
                <w:rFonts w:eastAsia="Times New Roman" w:cs="Times New Roman"/>
                <w:i/>
                <w:iCs/>
                <w:color w:val="000000"/>
                <w:szCs w:val="21"/>
              </w:rPr>
              <w:t xml:space="preserve">01 </w:t>
            </w:r>
            <w:proofErr w:type="spellStart"/>
            <w:r w:rsidRPr="00AD6C90">
              <w:rPr>
                <w:rFonts w:eastAsia="Times New Roman" w:cs="Times New Roman"/>
                <w:i/>
                <w:iCs/>
                <w:color w:val="000000"/>
                <w:szCs w:val="21"/>
              </w:rPr>
              <w:t>bản</w:t>
            </w:r>
            <w:proofErr w:type="spellEnd"/>
            <w:r w:rsidRPr="00AD6C90">
              <w:rPr>
                <w:rFonts w:eastAsia="Times New Roman" w:cs="Times New Roman"/>
                <w:i/>
                <w:iCs/>
                <w:color w:val="000000"/>
                <w:szCs w:val="21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46028" w14:textId="77777777" w:rsidR="00931BAA" w:rsidRPr="00AD6C90" w:rsidRDefault="00931BAA" w:rsidP="00931BAA">
            <w:pPr>
              <w:spacing w:line="312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1"/>
              </w:rPr>
            </w:pPr>
          </w:p>
        </w:tc>
      </w:tr>
      <w:tr w:rsidR="00E900F9" w:rsidRPr="00E900F9" w14:paraId="32CBB99E" w14:textId="77777777" w:rsidTr="00FA3846">
        <w:trPr>
          <w:trHeight w:val="2116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2243B" w14:textId="72620B67" w:rsidR="00E900F9" w:rsidRPr="00E900F9" w:rsidRDefault="00E900F9" w:rsidP="00931BAA">
            <w:pPr>
              <w:spacing w:line="312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900F9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4D873" w14:textId="2EB7FA60" w:rsidR="00E900F9" w:rsidRPr="006E55AD" w:rsidRDefault="00BC5772" w:rsidP="00AD6961">
            <w:pPr>
              <w:widowControl w:val="0"/>
              <w:tabs>
                <w:tab w:val="left" w:pos="426"/>
              </w:tabs>
              <w:spacing w:before="60" w:after="60" w:line="324" w:lineRule="auto"/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proofErr w:type="spellStart"/>
            <w:r w:rsidRPr="00BC5772">
              <w:rPr>
                <w:rFonts w:cs="Times New Roman"/>
                <w:bCs/>
                <w:color w:val="000000" w:themeColor="text1"/>
                <w:szCs w:val="24"/>
              </w:rPr>
              <w:t>Quyết</w:t>
            </w:r>
            <w:proofErr w:type="spellEnd"/>
            <w:r w:rsidRPr="00BC5772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BC5772">
              <w:rPr>
                <w:rFonts w:cs="Times New Roman"/>
                <w:bCs/>
                <w:color w:val="000000" w:themeColor="text1"/>
                <w:szCs w:val="24"/>
              </w:rPr>
              <w:t>định</w:t>
            </w:r>
            <w:proofErr w:type="spellEnd"/>
            <w:r w:rsidRPr="00BC5772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BC5772">
              <w:rPr>
                <w:rFonts w:cs="Times New Roman"/>
                <w:bCs/>
                <w:color w:val="000000" w:themeColor="text1"/>
                <w:szCs w:val="24"/>
              </w:rPr>
              <w:t>số</w:t>
            </w:r>
            <w:proofErr w:type="spellEnd"/>
            <w:r w:rsidRPr="00BC5772">
              <w:rPr>
                <w:rFonts w:cs="Times New Roman"/>
                <w:bCs/>
                <w:color w:val="000000" w:themeColor="text1"/>
                <w:szCs w:val="24"/>
              </w:rPr>
              <w:t xml:space="preserve"> 60/QĐ-HĐTV </w:t>
            </w:r>
            <w:proofErr w:type="spellStart"/>
            <w:r w:rsidRPr="00BC5772">
              <w:rPr>
                <w:rFonts w:cs="Times New Roman"/>
                <w:bCs/>
                <w:color w:val="000000" w:themeColor="text1"/>
                <w:szCs w:val="24"/>
              </w:rPr>
              <w:t>ngày</w:t>
            </w:r>
            <w:proofErr w:type="spellEnd"/>
            <w:r w:rsidRPr="00BC5772">
              <w:rPr>
                <w:rFonts w:cs="Times New Roman"/>
                <w:bCs/>
                <w:color w:val="000000" w:themeColor="text1"/>
                <w:szCs w:val="24"/>
              </w:rPr>
              <w:t xml:space="preserve"> 09</w:t>
            </w:r>
            <w:r w:rsidRPr="00BC5772">
              <w:rPr>
                <w:rFonts w:cs="Times New Roman"/>
                <w:bCs/>
                <w:color w:val="000000" w:themeColor="text1"/>
                <w:szCs w:val="24"/>
                <w:lang w:val="vi-VN"/>
              </w:rPr>
              <w:t>/</w:t>
            </w:r>
            <w:r w:rsidRPr="00BC5772">
              <w:rPr>
                <w:rFonts w:cs="Times New Roman"/>
                <w:bCs/>
                <w:color w:val="000000" w:themeColor="text1"/>
                <w:szCs w:val="24"/>
              </w:rPr>
              <w:t>04</w:t>
            </w:r>
            <w:r w:rsidRPr="00BC5772">
              <w:rPr>
                <w:rFonts w:cs="Times New Roman"/>
                <w:bCs/>
                <w:color w:val="000000" w:themeColor="text1"/>
                <w:szCs w:val="24"/>
                <w:lang w:val="vi-VN"/>
              </w:rPr>
              <w:t>/2025</w:t>
            </w:r>
            <w:r w:rsidRPr="00BC5772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BC5772">
              <w:rPr>
                <w:rFonts w:cs="Times New Roman"/>
                <w:bCs/>
                <w:color w:val="000000" w:themeColor="text1"/>
                <w:szCs w:val="24"/>
              </w:rPr>
              <w:t>của</w:t>
            </w:r>
            <w:proofErr w:type="spellEnd"/>
            <w:r w:rsidRPr="00BC5772">
              <w:rPr>
                <w:rFonts w:cs="Times New Roman"/>
                <w:bCs/>
                <w:color w:val="000000" w:themeColor="text1"/>
                <w:szCs w:val="24"/>
              </w:rPr>
              <w:t xml:space="preserve"> Công ty TNHH MTV Du </w:t>
            </w:r>
            <w:proofErr w:type="spellStart"/>
            <w:r w:rsidRPr="00BC5772">
              <w:rPr>
                <w:rFonts w:cs="Times New Roman"/>
                <w:bCs/>
                <w:color w:val="000000" w:themeColor="text1"/>
                <w:szCs w:val="24"/>
              </w:rPr>
              <w:t>lịch</w:t>
            </w:r>
            <w:proofErr w:type="spellEnd"/>
            <w:r w:rsidRPr="00BC5772">
              <w:rPr>
                <w:rFonts w:cs="Times New Roman"/>
                <w:bCs/>
                <w:color w:val="000000" w:themeColor="text1"/>
                <w:szCs w:val="24"/>
              </w:rPr>
              <w:t xml:space="preserve"> Công </w:t>
            </w:r>
            <w:proofErr w:type="spellStart"/>
            <w:r w:rsidRPr="00BC5772">
              <w:rPr>
                <w:rFonts w:cs="Times New Roman"/>
                <w:bCs/>
                <w:color w:val="000000" w:themeColor="text1"/>
                <w:szCs w:val="24"/>
              </w:rPr>
              <w:t>đoàn</w:t>
            </w:r>
            <w:proofErr w:type="spellEnd"/>
            <w:r w:rsidRPr="00BC5772">
              <w:rPr>
                <w:rFonts w:cs="Times New Roman"/>
                <w:bCs/>
                <w:color w:val="000000" w:themeColor="text1"/>
                <w:szCs w:val="24"/>
              </w:rPr>
              <w:t xml:space="preserve"> Việt Nam </w:t>
            </w:r>
            <w:proofErr w:type="spellStart"/>
            <w:r w:rsidRPr="00BC5772">
              <w:rPr>
                <w:rFonts w:cs="Times New Roman"/>
                <w:bCs/>
                <w:color w:val="000000" w:themeColor="text1"/>
                <w:szCs w:val="24"/>
              </w:rPr>
              <w:t>về</w:t>
            </w:r>
            <w:proofErr w:type="spellEnd"/>
            <w:r w:rsidRPr="00BC5772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BC5772">
              <w:rPr>
                <w:rFonts w:cs="Times New Roman"/>
                <w:bCs/>
                <w:color w:val="000000" w:themeColor="text1"/>
                <w:szCs w:val="24"/>
              </w:rPr>
              <w:t>việc</w:t>
            </w:r>
            <w:proofErr w:type="spellEnd"/>
            <w:r w:rsidRPr="00BC5772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 xml:space="preserve">Phương </w:t>
            </w:r>
            <w:proofErr w:type="spellStart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>án</w:t>
            </w:r>
            <w:proofErr w:type="spellEnd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>đấu</w:t>
            </w:r>
            <w:proofErr w:type="spellEnd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>giá</w:t>
            </w:r>
            <w:proofErr w:type="spellEnd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 xml:space="preserve"> 01 </w:t>
            </w:r>
            <w:proofErr w:type="spellStart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>lô</w:t>
            </w:r>
            <w:proofErr w:type="spellEnd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>gồm</w:t>
            </w:r>
            <w:proofErr w:type="spellEnd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>toàn</w:t>
            </w:r>
            <w:proofErr w:type="spellEnd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>bộ</w:t>
            </w:r>
            <w:proofErr w:type="spellEnd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 xml:space="preserve"> 1.078.700 </w:t>
            </w:r>
            <w:proofErr w:type="spellStart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>cổ</w:t>
            </w:r>
            <w:proofErr w:type="spellEnd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>phần</w:t>
            </w:r>
            <w:proofErr w:type="spellEnd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>là</w:t>
            </w:r>
            <w:proofErr w:type="spellEnd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>phần</w:t>
            </w:r>
            <w:proofErr w:type="spellEnd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>vốn</w:t>
            </w:r>
            <w:proofErr w:type="spellEnd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>góp</w:t>
            </w:r>
            <w:proofErr w:type="spellEnd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>của</w:t>
            </w:r>
            <w:proofErr w:type="spellEnd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 xml:space="preserve"> Công ty TNHH MTV Du </w:t>
            </w:r>
            <w:proofErr w:type="spellStart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>lịch</w:t>
            </w:r>
            <w:proofErr w:type="spellEnd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 xml:space="preserve"> Công </w:t>
            </w:r>
            <w:proofErr w:type="spellStart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>đoàn</w:t>
            </w:r>
            <w:proofErr w:type="spellEnd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 xml:space="preserve"> Việt Nam </w:t>
            </w:r>
            <w:proofErr w:type="spellStart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>tại</w:t>
            </w:r>
            <w:proofErr w:type="spellEnd"/>
            <w:r w:rsidR="008B7D8A" w:rsidRPr="008B7D8A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r w:rsidR="008B7D8A" w:rsidRPr="008B7D8A">
              <w:rPr>
                <w:rFonts w:cs="Times New Roman"/>
                <w:bCs/>
                <w:color w:val="000000" w:themeColor="text1"/>
                <w:szCs w:val="24"/>
                <w:lang w:val="vi-VN"/>
              </w:rPr>
              <w:t>Công ty cổ phần Khách sạn Công đoàn Thịnh Long</w:t>
            </w:r>
            <w:r w:rsidR="008B7D8A" w:rsidRPr="008B7D8A">
              <w:rPr>
                <w:rFonts w:cs="Times New Roman"/>
                <w:bCs/>
                <w:color w:val="000000" w:themeColor="text1"/>
                <w:szCs w:val="24"/>
                <w:lang w:val="pt-BR"/>
              </w:rPr>
              <w:t>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0BEFE" w14:textId="03B21CCE" w:rsidR="00E900F9" w:rsidRPr="00E900F9" w:rsidRDefault="00E900F9" w:rsidP="00931BAA">
            <w:pPr>
              <w:spacing w:line="312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AD6C90">
              <w:rPr>
                <w:rFonts w:eastAsia="Times New Roman" w:cs="Times New Roman"/>
                <w:i/>
                <w:iCs/>
                <w:color w:val="000000"/>
                <w:szCs w:val="21"/>
              </w:rPr>
              <w:t xml:space="preserve">01 </w:t>
            </w:r>
            <w:proofErr w:type="spellStart"/>
            <w:r w:rsidRPr="00AD6C90">
              <w:rPr>
                <w:rFonts w:eastAsia="Times New Roman" w:cs="Times New Roman"/>
                <w:i/>
                <w:iCs/>
                <w:color w:val="000000"/>
                <w:szCs w:val="21"/>
              </w:rPr>
              <w:t>bản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C02FE" w14:textId="77777777" w:rsidR="00E900F9" w:rsidRPr="00E900F9" w:rsidRDefault="00E900F9" w:rsidP="00931BAA">
            <w:pPr>
              <w:spacing w:line="312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931BAA" w:rsidRPr="00AD6C90" w14:paraId="09A8F78C" w14:textId="77777777" w:rsidTr="00FA3846">
        <w:trPr>
          <w:trHeight w:val="226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0861" w14:textId="5313CAE4" w:rsidR="00931BAA" w:rsidRPr="00AD6C90" w:rsidRDefault="00CE574C" w:rsidP="00931BAA">
            <w:pPr>
              <w:spacing w:line="312" w:lineRule="auto"/>
              <w:jc w:val="center"/>
              <w:rPr>
                <w:rFonts w:eastAsia="Times New Roman" w:cs="Times New Roman"/>
                <w:color w:val="000000"/>
                <w:szCs w:val="21"/>
              </w:rPr>
            </w:pPr>
            <w:r>
              <w:rPr>
                <w:rFonts w:eastAsia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86A52" w14:textId="0DEF6FE0" w:rsidR="00931BAA" w:rsidRPr="00AD6C90" w:rsidRDefault="00845343" w:rsidP="00AD6961">
            <w:pPr>
              <w:spacing w:line="312" w:lineRule="auto"/>
              <w:jc w:val="both"/>
              <w:rPr>
                <w:rFonts w:eastAsia="Times New Roman" w:cs="Times New Roman"/>
                <w:color w:val="000000"/>
                <w:szCs w:val="21"/>
              </w:rPr>
            </w:pPr>
            <w:r w:rsidRPr="00845343">
              <w:rPr>
                <w:rFonts w:eastAsia="Times New Roman" w:cs="Times New Roman"/>
                <w:color w:val="000000"/>
                <w:szCs w:val="21"/>
                <w:lang w:val="pt-BR"/>
              </w:rPr>
              <w:t xml:space="preserve">Quyết định số 88/QĐ-DLCĐ ngày </w:t>
            </w:r>
            <w:r w:rsidRPr="00845343">
              <w:rPr>
                <w:rFonts w:eastAsia="Times New Roman" w:cs="Times New Roman"/>
                <w:bCs/>
                <w:color w:val="000000"/>
                <w:szCs w:val="21"/>
              </w:rPr>
              <w:t>25</w:t>
            </w:r>
            <w:r w:rsidRPr="00845343">
              <w:rPr>
                <w:rFonts w:eastAsia="Times New Roman" w:cs="Times New Roman"/>
                <w:bCs/>
                <w:color w:val="000000"/>
                <w:szCs w:val="21"/>
                <w:lang w:val="vi-VN"/>
              </w:rPr>
              <w:t>/</w:t>
            </w:r>
            <w:r w:rsidRPr="00845343">
              <w:rPr>
                <w:rFonts w:eastAsia="Times New Roman" w:cs="Times New Roman"/>
                <w:bCs/>
                <w:color w:val="000000"/>
                <w:szCs w:val="21"/>
              </w:rPr>
              <w:t>04</w:t>
            </w:r>
            <w:r w:rsidRPr="00845343">
              <w:rPr>
                <w:rFonts w:eastAsia="Times New Roman" w:cs="Times New Roman"/>
                <w:color w:val="000000"/>
                <w:szCs w:val="21"/>
                <w:lang w:val="pt-BR"/>
              </w:rPr>
              <w:t xml:space="preserve">/2025 của </w:t>
            </w:r>
            <w:r w:rsidRPr="00845343">
              <w:rPr>
                <w:rFonts w:eastAsia="Times New Roman" w:cs="Times New Roman"/>
                <w:color w:val="000000"/>
                <w:szCs w:val="21"/>
                <w:lang w:val="vi-VN"/>
              </w:rPr>
              <w:t xml:space="preserve">Công ty TNHH MTV Du lịch Công đoàn Việt Nam </w:t>
            </w:r>
            <w:r w:rsidRPr="00845343">
              <w:rPr>
                <w:rFonts w:eastAsia="Times New Roman" w:cs="Times New Roman"/>
                <w:color w:val="000000"/>
                <w:szCs w:val="21"/>
                <w:lang w:val="pt-BR"/>
              </w:rPr>
              <w:t xml:space="preserve">về việc phê duyệt Bản công bố thông tin, chấp thuận Quy chế  đấu giá cổ phần của </w:t>
            </w:r>
            <w:r w:rsidRPr="00845343">
              <w:rPr>
                <w:rFonts w:eastAsia="Times New Roman" w:cs="Times New Roman"/>
                <w:color w:val="000000"/>
                <w:szCs w:val="21"/>
                <w:lang w:val="vi-VN"/>
              </w:rPr>
              <w:t>Công ty TNHH MTV Du lịch Công đoàn Việt Nam</w:t>
            </w:r>
            <w:r w:rsidRPr="00845343">
              <w:rPr>
                <w:rFonts w:eastAsia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845343">
              <w:rPr>
                <w:rFonts w:eastAsia="Times New Roman" w:cs="Times New Roman"/>
                <w:color w:val="000000"/>
                <w:szCs w:val="21"/>
              </w:rPr>
              <w:t>tại</w:t>
            </w:r>
            <w:proofErr w:type="spellEnd"/>
            <w:r w:rsidRPr="00845343">
              <w:rPr>
                <w:rFonts w:eastAsia="Times New Roman" w:cs="Times New Roman"/>
                <w:color w:val="000000"/>
                <w:szCs w:val="21"/>
              </w:rPr>
              <w:t xml:space="preserve"> </w:t>
            </w:r>
            <w:r w:rsidRPr="00845343">
              <w:rPr>
                <w:rFonts w:eastAsia="Times New Roman" w:cs="Times New Roman"/>
                <w:color w:val="000000"/>
                <w:szCs w:val="21"/>
                <w:lang w:val="pt-BR"/>
              </w:rPr>
              <w:t>Công ty cổ phần Khách sạn công đoàn Thịnh Long</w:t>
            </w:r>
            <w:r w:rsidR="001B0C1B" w:rsidRPr="001B0C1B">
              <w:rPr>
                <w:rFonts w:eastAsia="Times New Roman" w:cs="Times New Roman"/>
                <w:color w:val="000000"/>
                <w:szCs w:val="21"/>
                <w:lang w:val="pt-BR"/>
              </w:rPr>
              <w:t>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BA03" w14:textId="77777777" w:rsidR="00931BAA" w:rsidRPr="00AD6C90" w:rsidRDefault="00931BAA" w:rsidP="00931BAA">
            <w:pPr>
              <w:spacing w:line="312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1"/>
              </w:rPr>
            </w:pPr>
            <w:r w:rsidRPr="00AD6C90">
              <w:rPr>
                <w:rFonts w:eastAsia="Times New Roman" w:cs="Times New Roman"/>
                <w:i/>
                <w:iCs/>
                <w:color w:val="000000"/>
                <w:szCs w:val="21"/>
              </w:rPr>
              <w:t xml:space="preserve">01 </w:t>
            </w:r>
            <w:proofErr w:type="spellStart"/>
            <w:r w:rsidRPr="00AD6C90">
              <w:rPr>
                <w:rFonts w:eastAsia="Times New Roman" w:cs="Times New Roman"/>
                <w:i/>
                <w:iCs/>
                <w:color w:val="000000"/>
                <w:szCs w:val="21"/>
              </w:rPr>
              <w:t>bản</w:t>
            </w:r>
            <w:proofErr w:type="spellEnd"/>
            <w:r w:rsidRPr="00AD6C90">
              <w:rPr>
                <w:rFonts w:eastAsia="Times New Roman" w:cs="Times New Roman"/>
                <w:i/>
                <w:iCs/>
                <w:color w:val="000000"/>
                <w:szCs w:val="21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BFFB" w14:textId="77777777" w:rsidR="00931BAA" w:rsidRPr="00AD6C90" w:rsidRDefault="00931BAA" w:rsidP="00931BAA">
            <w:pPr>
              <w:spacing w:line="312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1"/>
              </w:rPr>
            </w:pPr>
          </w:p>
        </w:tc>
      </w:tr>
      <w:tr w:rsidR="00931BAA" w:rsidRPr="00AD6C90" w14:paraId="78E20536" w14:textId="77777777" w:rsidTr="00FA3846">
        <w:trPr>
          <w:trHeight w:val="974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76F9" w14:textId="0256419C" w:rsidR="00931BAA" w:rsidRPr="00AD6C90" w:rsidRDefault="00CE574C" w:rsidP="00931BAA">
            <w:pPr>
              <w:spacing w:line="312" w:lineRule="auto"/>
              <w:jc w:val="center"/>
              <w:rPr>
                <w:rFonts w:eastAsia="Times New Roman" w:cs="Times New Roman"/>
                <w:color w:val="000000"/>
                <w:szCs w:val="21"/>
              </w:rPr>
            </w:pPr>
            <w:r>
              <w:rPr>
                <w:rFonts w:eastAsia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A0261" w14:textId="77777777" w:rsidR="00931BAA" w:rsidRPr="00AD6C90" w:rsidRDefault="00931BAA" w:rsidP="00AD6961">
            <w:pPr>
              <w:spacing w:line="312" w:lineRule="auto"/>
              <w:jc w:val="both"/>
              <w:rPr>
                <w:rFonts w:eastAsia="Times New Roman" w:cs="Times New Roman"/>
                <w:color w:val="000000"/>
                <w:szCs w:val="21"/>
              </w:rPr>
            </w:pPr>
            <w:r w:rsidRPr="00266BE4">
              <w:rPr>
                <w:rFonts w:eastAsia="Times New Roman" w:cs="Times New Roman"/>
                <w:color w:val="000000"/>
                <w:szCs w:val="21"/>
                <w:lang w:val="vi-VN"/>
              </w:rPr>
              <w:t xml:space="preserve">Bản công bố thông tin theo mẫu quy định tại Phụ lục II ban hành kèm theo Nghị định số </w:t>
            </w:r>
            <w:hyperlink r:id="rId9" w:tgtFrame="_blank" w:tooltip="Nghị định 32/2018/NĐ-CP" w:history="1">
              <w:r w:rsidRPr="00266BE4">
                <w:rPr>
                  <w:rStyle w:val="Hyperlink"/>
                  <w:rFonts w:eastAsia="Times New Roman" w:cs="Times New Roman"/>
                  <w:szCs w:val="21"/>
                  <w:lang w:val="vi-VN"/>
                </w:rPr>
                <w:t>140/2020/NĐ-CP</w:t>
              </w:r>
            </w:hyperlink>
            <w:r>
              <w:rPr>
                <w:rFonts w:eastAsia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077F" w14:textId="77777777" w:rsidR="00931BAA" w:rsidRPr="00AD6C90" w:rsidRDefault="00931BAA" w:rsidP="00931BAA">
            <w:pPr>
              <w:spacing w:line="312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1"/>
              </w:rPr>
            </w:pPr>
            <w:r w:rsidRPr="00AD6C90">
              <w:rPr>
                <w:rFonts w:eastAsia="Times New Roman" w:cs="Times New Roman"/>
                <w:i/>
                <w:iCs/>
                <w:color w:val="000000"/>
                <w:szCs w:val="21"/>
              </w:rPr>
              <w:t xml:space="preserve">01 </w:t>
            </w:r>
            <w:proofErr w:type="spellStart"/>
            <w:r w:rsidRPr="00AD6C90">
              <w:rPr>
                <w:rFonts w:eastAsia="Times New Roman" w:cs="Times New Roman"/>
                <w:i/>
                <w:iCs/>
                <w:color w:val="000000"/>
                <w:szCs w:val="21"/>
              </w:rPr>
              <w:t>bản</w:t>
            </w:r>
            <w:proofErr w:type="spellEnd"/>
            <w:r w:rsidRPr="00AD6C90">
              <w:rPr>
                <w:rFonts w:eastAsia="Times New Roman" w:cs="Times New Roman"/>
                <w:i/>
                <w:iCs/>
                <w:color w:val="000000"/>
                <w:szCs w:val="21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7F2E" w14:textId="77777777" w:rsidR="00931BAA" w:rsidRPr="00AD6C90" w:rsidRDefault="00931BAA" w:rsidP="00931BAA">
            <w:pPr>
              <w:spacing w:line="312" w:lineRule="auto"/>
              <w:jc w:val="center"/>
              <w:rPr>
                <w:rFonts w:eastAsia="Times New Roman" w:cs="Times New Roman"/>
                <w:color w:val="000000"/>
                <w:szCs w:val="21"/>
              </w:rPr>
            </w:pPr>
            <w:r w:rsidRPr="00AD6C90">
              <w:rPr>
                <w:rFonts w:eastAsia="Times New Roman" w:cs="Times New Roman"/>
                <w:color w:val="000000"/>
                <w:szCs w:val="21"/>
              </w:rPr>
              <w:softHyphen/>
            </w:r>
          </w:p>
        </w:tc>
      </w:tr>
      <w:tr w:rsidR="00931BAA" w:rsidRPr="00AD6C90" w14:paraId="2932BB82" w14:textId="77777777" w:rsidTr="00FA3846">
        <w:trPr>
          <w:trHeight w:val="1554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F26A" w14:textId="51F0721A" w:rsidR="00931BAA" w:rsidRPr="00AD6C90" w:rsidRDefault="00CE574C" w:rsidP="00931BAA">
            <w:pPr>
              <w:spacing w:line="312" w:lineRule="auto"/>
              <w:jc w:val="center"/>
              <w:rPr>
                <w:rFonts w:eastAsia="Times New Roman" w:cs="Times New Roman"/>
                <w:color w:val="000000"/>
                <w:szCs w:val="21"/>
              </w:rPr>
            </w:pPr>
            <w:r>
              <w:rPr>
                <w:rFonts w:eastAsia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817C" w14:textId="373A2A75" w:rsidR="00931BAA" w:rsidRPr="00156516" w:rsidRDefault="00931BAA" w:rsidP="00AD6961">
            <w:pPr>
              <w:spacing w:line="312" w:lineRule="auto"/>
              <w:jc w:val="both"/>
              <w:rPr>
                <w:rFonts w:eastAsia="Times New Roman" w:cs="Times New Roman"/>
                <w:color w:val="000000"/>
                <w:szCs w:val="21"/>
              </w:rPr>
            </w:pPr>
            <w:r w:rsidRPr="00953FBC">
              <w:rPr>
                <w:rFonts w:eastAsia="Times New Roman" w:cs="Times New Roman"/>
                <w:color w:val="000000"/>
                <w:szCs w:val="21"/>
                <w:lang w:val="vi-VN"/>
              </w:rPr>
              <w:t xml:space="preserve">Tài liệu chứng minh </w:t>
            </w:r>
            <w:r w:rsidR="00E33952" w:rsidRPr="00E33952">
              <w:rPr>
                <w:rFonts w:eastAsia="Times New Roman" w:cs="Times New Roman"/>
                <w:color w:val="000000"/>
                <w:szCs w:val="21"/>
                <w:lang w:val="vi-VN"/>
              </w:rPr>
              <w:t xml:space="preserve">Công ty TNHH MTV Du lịch Công đoàn Việt Nam </w:t>
            </w:r>
            <w:r w:rsidRPr="00953FBC">
              <w:rPr>
                <w:rFonts w:eastAsia="Times New Roman" w:cs="Times New Roman"/>
                <w:color w:val="000000"/>
                <w:szCs w:val="21"/>
                <w:lang w:val="vi-VN"/>
              </w:rPr>
              <w:t>là chủ sở hữu hợp pháp của lô cổ phần đăng ký bán</w:t>
            </w:r>
            <w:r>
              <w:rPr>
                <w:rFonts w:eastAsia="Times New Roman" w:cs="Times New Roman"/>
                <w:color w:val="000000"/>
                <w:szCs w:val="21"/>
              </w:rPr>
              <w:t xml:space="preserve"> </w:t>
            </w:r>
            <w:r w:rsidRPr="007A4C68">
              <w:rPr>
                <w:rFonts w:eastAsia="Times New Roman" w:cs="Times New Roman"/>
                <w:i/>
                <w:color w:val="000000"/>
                <w:szCs w:val="21"/>
              </w:rPr>
              <w:t>(</w:t>
            </w:r>
            <w:proofErr w:type="spellStart"/>
            <w:r w:rsidRPr="007A4C68">
              <w:rPr>
                <w:rFonts w:eastAsia="Times New Roman" w:cs="Times New Roman"/>
                <w:i/>
                <w:color w:val="000000"/>
                <w:szCs w:val="21"/>
              </w:rPr>
              <w:t>Sổ</w:t>
            </w:r>
            <w:proofErr w:type="spellEnd"/>
            <w:r w:rsidRPr="007A4C68">
              <w:rPr>
                <w:rFonts w:eastAsia="Times New Roman" w:cs="Times New Roman"/>
                <w:i/>
                <w:color w:val="000000"/>
                <w:szCs w:val="21"/>
              </w:rPr>
              <w:t xml:space="preserve"> </w:t>
            </w:r>
            <w:proofErr w:type="spellStart"/>
            <w:r w:rsidRPr="007A4C68">
              <w:rPr>
                <w:rFonts w:eastAsia="Times New Roman" w:cs="Times New Roman"/>
                <w:i/>
                <w:color w:val="000000"/>
                <w:szCs w:val="21"/>
              </w:rPr>
              <w:t>đăng</w:t>
            </w:r>
            <w:proofErr w:type="spellEnd"/>
            <w:r w:rsidRPr="007A4C68">
              <w:rPr>
                <w:rFonts w:eastAsia="Times New Roman" w:cs="Times New Roman"/>
                <w:i/>
                <w:color w:val="000000"/>
                <w:szCs w:val="21"/>
              </w:rPr>
              <w:t xml:space="preserve"> </w:t>
            </w:r>
            <w:proofErr w:type="spellStart"/>
            <w:r w:rsidRPr="007A4C68">
              <w:rPr>
                <w:rFonts w:eastAsia="Times New Roman" w:cs="Times New Roman"/>
                <w:i/>
                <w:color w:val="000000"/>
                <w:szCs w:val="21"/>
              </w:rPr>
              <w:t>ký</w:t>
            </w:r>
            <w:proofErr w:type="spellEnd"/>
            <w:r w:rsidRPr="007A4C68">
              <w:rPr>
                <w:rFonts w:eastAsia="Times New Roman" w:cs="Times New Roman"/>
                <w:i/>
                <w:color w:val="000000"/>
                <w:szCs w:val="21"/>
              </w:rPr>
              <w:t xml:space="preserve"> </w:t>
            </w:r>
            <w:proofErr w:type="spellStart"/>
            <w:r w:rsidRPr="007A4C68">
              <w:rPr>
                <w:rFonts w:eastAsia="Times New Roman" w:cs="Times New Roman"/>
                <w:i/>
                <w:color w:val="000000"/>
                <w:szCs w:val="21"/>
              </w:rPr>
              <w:t>cổ</w:t>
            </w:r>
            <w:proofErr w:type="spellEnd"/>
            <w:r w:rsidRPr="007A4C68">
              <w:rPr>
                <w:rFonts w:eastAsia="Times New Roman" w:cs="Times New Roman"/>
                <w:i/>
                <w:color w:val="000000"/>
                <w:szCs w:val="21"/>
              </w:rPr>
              <w:t xml:space="preserve"> </w:t>
            </w:r>
            <w:proofErr w:type="spellStart"/>
            <w:r w:rsidRPr="007A4C68">
              <w:rPr>
                <w:rFonts w:eastAsia="Times New Roman" w:cs="Times New Roman"/>
                <w:i/>
                <w:color w:val="000000"/>
                <w:szCs w:val="21"/>
              </w:rPr>
              <w:t>đông</w:t>
            </w:r>
            <w:proofErr w:type="spellEnd"/>
            <w:r w:rsidRPr="007A4C68">
              <w:rPr>
                <w:rFonts w:eastAsia="Times New Roman" w:cs="Times New Roman"/>
                <w:i/>
                <w:color w:val="000000"/>
                <w:szCs w:val="21"/>
              </w:rPr>
              <w:t xml:space="preserve">, </w:t>
            </w:r>
            <w:proofErr w:type="spellStart"/>
            <w:r w:rsidRPr="007A4C68">
              <w:rPr>
                <w:rFonts w:eastAsia="Times New Roman" w:cs="Times New Roman"/>
                <w:i/>
                <w:color w:val="000000"/>
                <w:szCs w:val="21"/>
              </w:rPr>
              <w:t>Giấy</w:t>
            </w:r>
            <w:proofErr w:type="spellEnd"/>
            <w:r w:rsidRPr="007A4C68">
              <w:rPr>
                <w:rFonts w:eastAsia="Times New Roman" w:cs="Times New Roman"/>
                <w:i/>
                <w:color w:val="000000"/>
                <w:szCs w:val="21"/>
              </w:rPr>
              <w:t xml:space="preserve"> </w:t>
            </w:r>
            <w:proofErr w:type="spellStart"/>
            <w:r w:rsidRPr="007A4C68">
              <w:rPr>
                <w:rFonts w:eastAsia="Times New Roman" w:cs="Times New Roman"/>
                <w:i/>
                <w:color w:val="000000"/>
                <w:szCs w:val="21"/>
              </w:rPr>
              <w:t>chứng</w:t>
            </w:r>
            <w:proofErr w:type="spellEnd"/>
            <w:r w:rsidRPr="007A4C68">
              <w:rPr>
                <w:rFonts w:eastAsia="Times New Roman" w:cs="Times New Roman"/>
                <w:i/>
                <w:color w:val="000000"/>
                <w:szCs w:val="21"/>
              </w:rPr>
              <w:t xml:space="preserve"> </w:t>
            </w:r>
            <w:proofErr w:type="spellStart"/>
            <w:r w:rsidRPr="007A4C68">
              <w:rPr>
                <w:rFonts w:eastAsia="Times New Roman" w:cs="Times New Roman"/>
                <w:i/>
                <w:color w:val="000000"/>
                <w:szCs w:val="21"/>
              </w:rPr>
              <w:t>nhận</w:t>
            </w:r>
            <w:proofErr w:type="spellEnd"/>
            <w:r w:rsidRPr="007A4C68">
              <w:rPr>
                <w:rFonts w:eastAsia="Times New Roman" w:cs="Times New Roman"/>
                <w:i/>
                <w:color w:val="000000"/>
                <w:szCs w:val="21"/>
              </w:rPr>
              <w:t xml:space="preserve"> </w:t>
            </w:r>
            <w:proofErr w:type="spellStart"/>
            <w:r w:rsidRPr="007A4C68">
              <w:rPr>
                <w:rFonts w:eastAsia="Times New Roman" w:cs="Times New Roman"/>
                <w:i/>
                <w:color w:val="000000"/>
                <w:szCs w:val="21"/>
              </w:rPr>
              <w:t>sở</w:t>
            </w:r>
            <w:proofErr w:type="spellEnd"/>
            <w:r w:rsidRPr="007A4C68">
              <w:rPr>
                <w:rFonts w:eastAsia="Times New Roman" w:cs="Times New Roman"/>
                <w:i/>
                <w:color w:val="000000"/>
                <w:szCs w:val="21"/>
              </w:rPr>
              <w:t xml:space="preserve"> </w:t>
            </w:r>
            <w:proofErr w:type="spellStart"/>
            <w:r w:rsidRPr="007A4C68">
              <w:rPr>
                <w:rFonts w:eastAsia="Times New Roman" w:cs="Times New Roman"/>
                <w:i/>
                <w:color w:val="000000"/>
                <w:szCs w:val="21"/>
              </w:rPr>
              <w:t>hữu</w:t>
            </w:r>
            <w:proofErr w:type="spellEnd"/>
            <w:r w:rsidRPr="007A4C68">
              <w:rPr>
                <w:rFonts w:eastAsia="Times New Roman" w:cs="Times New Roman"/>
                <w:i/>
                <w:color w:val="000000"/>
                <w:szCs w:val="21"/>
              </w:rPr>
              <w:t xml:space="preserve"> </w:t>
            </w:r>
            <w:proofErr w:type="spellStart"/>
            <w:r w:rsidRPr="007A4C68">
              <w:rPr>
                <w:rFonts w:eastAsia="Times New Roman" w:cs="Times New Roman"/>
                <w:i/>
                <w:color w:val="000000"/>
                <w:szCs w:val="21"/>
              </w:rPr>
              <w:t>cổ</w:t>
            </w:r>
            <w:proofErr w:type="spellEnd"/>
            <w:r w:rsidRPr="007A4C68">
              <w:rPr>
                <w:rFonts w:eastAsia="Times New Roman" w:cs="Times New Roman"/>
                <w:i/>
                <w:color w:val="000000"/>
                <w:szCs w:val="21"/>
              </w:rPr>
              <w:t xml:space="preserve"> </w:t>
            </w:r>
            <w:proofErr w:type="spellStart"/>
            <w:r w:rsidRPr="007A4C68">
              <w:rPr>
                <w:rFonts w:eastAsia="Times New Roman" w:cs="Times New Roman"/>
                <w:i/>
                <w:color w:val="000000"/>
                <w:szCs w:val="21"/>
              </w:rPr>
              <w:t>phần</w:t>
            </w:r>
            <w:proofErr w:type="spellEnd"/>
            <w:r w:rsidRPr="007A4C68">
              <w:rPr>
                <w:rFonts w:eastAsia="Times New Roman" w:cs="Times New Roman"/>
                <w:i/>
                <w:color w:val="000000"/>
                <w:szCs w:val="21"/>
              </w:rPr>
              <w:t>…)</w:t>
            </w:r>
            <w:r>
              <w:rPr>
                <w:rFonts w:eastAsia="Times New Roman" w:cs="Times New Roman"/>
                <w:i/>
                <w:color w:val="000000"/>
                <w:szCs w:val="21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35A2" w14:textId="77777777" w:rsidR="00931BAA" w:rsidRPr="00AD6C90" w:rsidRDefault="00931BAA" w:rsidP="00931BAA">
            <w:pPr>
              <w:spacing w:line="312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1"/>
              </w:rPr>
            </w:pPr>
          </w:p>
          <w:p w14:paraId="27405B8C" w14:textId="77777777" w:rsidR="00931BAA" w:rsidRPr="00AD6C90" w:rsidRDefault="00931BAA" w:rsidP="00931BAA">
            <w:pPr>
              <w:spacing w:line="312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1"/>
              </w:rPr>
            </w:pPr>
            <w:r w:rsidRPr="00AD6C90">
              <w:rPr>
                <w:rFonts w:eastAsia="Times New Roman" w:cs="Times New Roman"/>
                <w:i/>
                <w:iCs/>
                <w:color w:val="000000"/>
                <w:szCs w:val="21"/>
              </w:rPr>
              <w:t xml:space="preserve">01 </w:t>
            </w:r>
            <w:proofErr w:type="spellStart"/>
            <w:r w:rsidRPr="00AD6C90">
              <w:rPr>
                <w:rFonts w:eastAsia="Times New Roman" w:cs="Times New Roman"/>
                <w:i/>
                <w:iCs/>
                <w:color w:val="000000"/>
                <w:szCs w:val="21"/>
              </w:rPr>
              <w:t>bản</w:t>
            </w:r>
            <w:proofErr w:type="spellEnd"/>
            <w:r w:rsidRPr="00AD6C90">
              <w:rPr>
                <w:rFonts w:eastAsia="Times New Roman" w:cs="Times New Roman"/>
                <w:i/>
                <w:iCs/>
                <w:color w:val="000000"/>
                <w:szCs w:val="21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DF93" w14:textId="77777777" w:rsidR="00931BAA" w:rsidRPr="00AD6C90" w:rsidRDefault="00931BAA" w:rsidP="00931BAA">
            <w:pPr>
              <w:spacing w:line="312" w:lineRule="auto"/>
              <w:rPr>
                <w:rFonts w:ascii="Calibri" w:eastAsia="Times New Roman" w:hAnsi="Calibri" w:cs="Calibri"/>
                <w:color w:val="000000"/>
                <w:szCs w:val="21"/>
              </w:rPr>
            </w:pPr>
          </w:p>
          <w:p w14:paraId="350202D0" w14:textId="77777777" w:rsidR="00931BAA" w:rsidRPr="00AD6C90" w:rsidRDefault="00931BAA" w:rsidP="00931BAA">
            <w:pPr>
              <w:spacing w:line="312" w:lineRule="auto"/>
              <w:jc w:val="center"/>
              <w:rPr>
                <w:rFonts w:ascii="Calibri" w:eastAsia="Times New Roman" w:hAnsi="Calibri" w:cs="Calibri"/>
                <w:color w:val="000000"/>
                <w:szCs w:val="21"/>
              </w:rPr>
            </w:pPr>
          </w:p>
        </w:tc>
      </w:tr>
      <w:tr w:rsidR="00931BAA" w:rsidRPr="00AD6C90" w14:paraId="50233439" w14:textId="77777777" w:rsidTr="00FA3846">
        <w:trPr>
          <w:trHeight w:val="1265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2AD1" w14:textId="577464EB" w:rsidR="00931BAA" w:rsidRPr="00AD6C90" w:rsidRDefault="00CE574C" w:rsidP="00931BAA">
            <w:pPr>
              <w:spacing w:line="312" w:lineRule="auto"/>
              <w:jc w:val="center"/>
              <w:rPr>
                <w:rFonts w:eastAsia="Times New Roman" w:cs="Times New Roman"/>
                <w:color w:val="000000"/>
                <w:szCs w:val="21"/>
              </w:rPr>
            </w:pPr>
            <w:r>
              <w:rPr>
                <w:rFonts w:eastAsia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5D6F" w14:textId="1F0AD97C" w:rsidR="00931BAA" w:rsidRPr="00996DA2" w:rsidRDefault="00931BAA" w:rsidP="00AD6961">
            <w:pPr>
              <w:spacing w:line="312" w:lineRule="auto"/>
              <w:jc w:val="both"/>
              <w:rPr>
                <w:rFonts w:eastAsia="Times New Roman" w:cs="Times New Roman"/>
                <w:color w:val="000000"/>
                <w:szCs w:val="21"/>
              </w:rPr>
            </w:pPr>
            <w:r w:rsidRPr="008F63B0">
              <w:rPr>
                <w:rFonts w:eastAsia="Times New Roman" w:cs="Times New Roman"/>
                <w:color w:val="000000"/>
                <w:szCs w:val="21"/>
                <w:lang w:val="vi-VN"/>
              </w:rPr>
              <w:t xml:space="preserve">Quy chế đấu giá cổ phần của </w:t>
            </w:r>
            <w:r w:rsidR="001467BC" w:rsidRPr="001467BC">
              <w:rPr>
                <w:rFonts w:eastAsia="Times New Roman" w:cs="Times New Roman"/>
                <w:color w:val="000000"/>
                <w:szCs w:val="21"/>
                <w:lang w:val="pt-BR"/>
              </w:rPr>
              <w:t xml:space="preserve">của </w:t>
            </w:r>
            <w:r w:rsidR="001467BC" w:rsidRPr="001467BC">
              <w:rPr>
                <w:rFonts w:eastAsia="Times New Roman" w:cs="Times New Roman"/>
                <w:color w:val="000000"/>
                <w:szCs w:val="21"/>
                <w:lang w:val="vi-VN"/>
              </w:rPr>
              <w:t>Công ty TNHH MTV Du lịch Công đoàn Việt Nam</w:t>
            </w:r>
            <w:r w:rsidR="001467BC" w:rsidRPr="001467BC">
              <w:rPr>
                <w:rFonts w:eastAsia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="001467BC" w:rsidRPr="001467BC">
              <w:rPr>
                <w:rFonts w:eastAsia="Times New Roman" w:cs="Times New Roman"/>
                <w:color w:val="000000"/>
                <w:szCs w:val="21"/>
              </w:rPr>
              <w:t>tại</w:t>
            </w:r>
            <w:proofErr w:type="spellEnd"/>
            <w:r w:rsidR="001467BC" w:rsidRPr="001467BC">
              <w:rPr>
                <w:rFonts w:eastAsia="Times New Roman" w:cs="Times New Roman"/>
                <w:color w:val="000000"/>
                <w:szCs w:val="21"/>
              </w:rPr>
              <w:t xml:space="preserve"> </w:t>
            </w:r>
            <w:r w:rsidR="001467BC" w:rsidRPr="001467BC">
              <w:rPr>
                <w:rFonts w:eastAsia="Times New Roman" w:cs="Times New Roman"/>
                <w:color w:val="000000"/>
                <w:szCs w:val="21"/>
                <w:lang w:val="pt-BR"/>
              </w:rPr>
              <w:t>Công ty cổ phần Khách sạn công đoàn Thịnh Long</w:t>
            </w:r>
            <w:r w:rsidR="00996DA2">
              <w:rPr>
                <w:rFonts w:eastAsia="Times New Roman" w:cs="Times New Roman"/>
                <w:color w:val="000000"/>
                <w:szCs w:val="21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2612" w14:textId="77777777" w:rsidR="00931BAA" w:rsidRPr="00AD6C90" w:rsidRDefault="00931BAA" w:rsidP="00931BAA">
            <w:pPr>
              <w:spacing w:line="312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1"/>
              </w:rPr>
            </w:pPr>
            <w:r w:rsidRPr="00AD6C90">
              <w:rPr>
                <w:rFonts w:eastAsia="Times New Roman" w:cs="Times New Roman"/>
                <w:i/>
                <w:iCs/>
                <w:color w:val="000000"/>
                <w:szCs w:val="21"/>
              </w:rPr>
              <w:t xml:space="preserve">01 </w:t>
            </w:r>
            <w:proofErr w:type="spellStart"/>
            <w:r w:rsidRPr="00AD6C90">
              <w:rPr>
                <w:rFonts w:eastAsia="Times New Roman" w:cs="Times New Roman"/>
                <w:i/>
                <w:iCs/>
                <w:color w:val="000000"/>
                <w:szCs w:val="21"/>
              </w:rPr>
              <w:t>bản</w:t>
            </w:r>
            <w:proofErr w:type="spellEnd"/>
            <w:r w:rsidRPr="00AD6C90">
              <w:rPr>
                <w:rFonts w:eastAsia="Times New Roman" w:cs="Times New Roman"/>
                <w:i/>
                <w:iCs/>
                <w:color w:val="000000"/>
                <w:szCs w:val="21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439A" w14:textId="77777777" w:rsidR="00931BAA" w:rsidRPr="00AD6C90" w:rsidRDefault="00931BAA" w:rsidP="00931BAA">
            <w:pPr>
              <w:spacing w:line="312" w:lineRule="auto"/>
              <w:jc w:val="center"/>
              <w:rPr>
                <w:rFonts w:eastAsia="Times New Roman" w:cs="Times New Roman"/>
                <w:color w:val="000000"/>
                <w:szCs w:val="21"/>
              </w:rPr>
            </w:pPr>
          </w:p>
        </w:tc>
      </w:tr>
      <w:tr w:rsidR="00931BAA" w:rsidRPr="00AD6C90" w14:paraId="3DDC7CC4" w14:textId="77777777" w:rsidTr="005B62F4">
        <w:trPr>
          <w:trHeight w:val="645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6145" w14:textId="554717C2" w:rsidR="00931BAA" w:rsidRPr="00AD6C90" w:rsidRDefault="00CE574C" w:rsidP="00931BAA">
            <w:pPr>
              <w:spacing w:line="312" w:lineRule="auto"/>
              <w:jc w:val="center"/>
              <w:rPr>
                <w:rFonts w:eastAsia="Times New Roman" w:cs="Times New Roman"/>
                <w:color w:val="000000"/>
                <w:szCs w:val="21"/>
              </w:rPr>
            </w:pPr>
            <w:r>
              <w:rPr>
                <w:rFonts w:eastAsia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B89DA" w14:textId="7FEAE7FB" w:rsidR="00931BAA" w:rsidRPr="00AD6C90" w:rsidRDefault="00931BAA" w:rsidP="00490AB0">
            <w:pPr>
              <w:spacing w:line="312" w:lineRule="auto"/>
              <w:rPr>
                <w:rFonts w:eastAsia="Times New Roman" w:cs="Times New Roman"/>
                <w:color w:val="000000"/>
                <w:szCs w:val="21"/>
              </w:rPr>
            </w:pPr>
            <w:r>
              <w:rPr>
                <w:rFonts w:eastAsia="Times New Roman" w:cs="Times New Roman"/>
                <w:color w:val="000000"/>
                <w:szCs w:val="21"/>
              </w:rPr>
              <w:t xml:space="preserve">Thông </w:t>
            </w:r>
            <w:proofErr w:type="spellStart"/>
            <w:r>
              <w:rPr>
                <w:rFonts w:eastAsia="Times New Roman" w:cs="Times New Roman"/>
                <w:color w:val="000000"/>
                <w:szCs w:val="21"/>
              </w:rPr>
              <w:t>báo</w:t>
            </w:r>
            <w:proofErr w:type="spellEnd"/>
            <w:r>
              <w:rPr>
                <w:rFonts w:eastAsia="Times New Roman" w:cs="Times New Roman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1"/>
              </w:rPr>
              <w:t>về</w:t>
            </w:r>
            <w:proofErr w:type="spellEnd"/>
            <w:r>
              <w:rPr>
                <w:rFonts w:eastAsia="Times New Roman" w:cs="Times New Roman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1"/>
              </w:rPr>
              <w:t>việc</w:t>
            </w:r>
            <w:proofErr w:type="spellEnd"/>
            <w:r>
              <w:rPr>
                <w:rFonts w:eastAsia="Times New Roman" w:cs="Times New Roman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1"/>
              </w:rPr>
              <w:t>đấu</w:t>
            </w:r>
            <w:proofErr w:type="spellEnd"/>
            <w:r>
              <w:rPr>
                <w:rFonts w:eastAsia="Times New Roman" w:cs="Times New Roman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1"/>
              </w:rPr>
              <w:t>giá</w:t>
            </w:r>
            <w:proofErr w:type="spellEnd"/>
            <w:r>
              <w:rPr>
                <w:rFonts w:eastAsia="Times New Roman" w:cs="Times New Roman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1"/>
              </w:rPr>
              <w:t>tài</w:t>
            </w:r>
            <w:proofErr w:type="spellEnd"/>
            <w:r>
              <w:rPr>
                <w:rFonts w:eastAsia="Times New Roman" w:cs="Times New Roman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1"/>
              </w:rPr>
              <w:t>sản</w:t>
            </w:r>
            <w:proofErr w:type="spellEnd"/>
            <w:r w:rsidR="00EF7D6D">
              <w:rPr>
                <w:rFonts w:eastAsia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5EB7" w14:textId="77777777" w:rsidR="00931BAA" w:rsidRPr="00AD6C90" w:rsidRDefault="00931BAA" w:rsidP="00931BAA">
            <w:pPr>
              <w:spacing w:line="312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1"/>
              </w:rPr>
            </w:pPr>
            <w:r w:rsidRPr="00AD6C90">
              <w:rPr>
                <w:rFonts w:eastAsia="Times New Roman" w:cs="Times New Roman"/>
                <w:i/>
                <w:iCs/>
                <w:color w:val="000000"/>
                <w:szCs w:val="21"/>
              </w:rPr>
              <w:t xml:space="preserve">01 </w:t>
            </w:r>
            <w:proofErr w:type="spellStart"/>
            <w:r w:rsidRPr="00AD6C90">
              <w:rPr>
                <w:rFonts w:eastAsia="Times New Roman" w:cs="Times New Roman"/>
                <w:i/>
                <w:iCs/>
                <w:color w:val="000000"/>
                <w:szCs w:val="21"/>
              </w:rPr>
              <w:t>bản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693F" w14:textId="77777777" w:rsidR="00931BAA" w:rsidRPr="00AD6C90" w:rsidRDefault="00931BAA" w:rsidP="00931BAA">
            <w:pPr>
              <w:spacing w:line="312" w:lineRule="auto"/>
              <w:jc w:val="center"/>
              <w:rPr>
                <w:rFonts w:eastAsia="Times New Roman" w:cs="Times New Roman"/>
                <w:color w:val="000000"/>
                <w:szCs w:val="21"/>
              </w:rPr>
            </w:pPr>
          </w:p>
        </w:tc>
      </w:tr>
      <w:tr w:rsidR="00931BAA" w:rsidRPr="00AD6C90" w14:paraId="646975EB" w14:textId="77777777" w:rsidTr="00A9692D">
        <w:trPr>
          <w:trHeight w:val="69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B2DBD" w14:textId="4DEB0BCB" w:rsidR="00931BAA" w:rsidRPr="00AD6C90" w:rsidRDefault="00CE574C" w:rsidP="00931BAA">
            <w:pPr>
              <w:spacing w:line="312" w:lineRule="auto"/>
              <w:jc w:val="center"/>
              <w:rPr>
                <w:rFonts w:eastAsia="Times New Roman" w:cs="Times New Roman"/>
                <w:color w:val="000000"/>
                <w:szCs w:val="21"/>
              </w:rPr>
            </w:pPr>
            <w:r>
              <w:rPr>
                <w:rFonts w:eastAsia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90E4" w14:textId="77777777" w:rsidR="00931BAA" w:rsidRDefault="00931BAA" w:rsidP="00490AB0">
            <w:pPr>
              <w:spacing w:line="312" w:lineRule="auto"/>
              <w:rPr>
                <w:rFonts w:eastAsia="Times New Roman" w:cs="Times New Roman"/>
                <w:color w:val="000000"/>
                <w:szCs w:val="21"/>
              </w:rPr>
            </w:pPr>
            <w:r>
              <w:rPr>
                <w:rFonts w:eastAsia="Times New Roman" w:cs="Times New Roman"/>
                <w:color w:val="000000"/>
                <w:szCs w:val="21"/>
              </w:rPr>
              <w:t xml:space="preserve">Các </w:t>
            </w:r>
            <w:proofErr w:type="spellStart"/>
            <w:r>
              <w:rPr>
                <w:rFonts w:eastAsia="Times New Roman" w:cs="Times New Roman"/>
                <w:color w:val="000000"/>
                <w:szCs w:val="21"/>
              </w:rPr>
              <w:t>hồ</w:t>
            </w:r>
            <w:proofErr w:type="spellEnd"/>
            <w:r>
              <w:rPr>
                <w:rFonts w:eastAsia="Times New Roman" w:cs="Times New Roman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1"/>
              </w:rPr>
              <w:t>sơ</w:t>
            </w:r>
            <w:proofErr w:type="spellEnd"/>
            <w:r>
              <w:rPr>
                <w:rFonts w:eastAsia="Times New Roman" w:cs="Times New Roman"/>
                <w:color w:val="000000"/>
                <w:szCs w:val="21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Cs w:val="21"/>
              </w:rPr>
              <w:t>tài</w:t>
            </w:r>
            <w:proofErr w:type="spellEnd"/>
            <w:r>
              <w:rPr>
                <w:rFonts w:eastAsia="Times New Roman" w:cs="Times New Roman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1"/>
              </w:rPr>
              <w:t>liệu</w:t>
            </w:r>
            <w:proofErr w:type="spellEnd"/>
            <w:r>
              <w:rPr>
                <w:rFonts w:eastAsia="Times New Roman" w:cs="Times New Roman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1"/>
              </w:rPr>
              <w:t>liên</w:t>
            </w:r>
            <w:proofErr w:type="spellEnd"/>
            <w:r>
              <w:rPr>
                <w:rFonts w:eastAsia="Times New Roman" w:cs="Times New Roman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1"/>
              </w:rPr>
              <w:t>quan</w:t>
            </w:r>
            <w:proofErr w:type="spellEnd"/>
            <w:r>
              <w:rPr>
                <w:rFonts w:eastAsia="Times New Roman" w:cs="Times New Roman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1"/>
              </w:rPr>
              <w:t>khác</w:t>
            </w:r>
            <w:proofErr w:type="spellEnd"/>
            <w:r>
              <w:rPr>
                <w:rFonts w:eastAsia="Times New Roman" w:cs="Times New Roman"/>
                <w:color w:val="000000"/>
                <w:szCs w:val="21"/>
              </w:rPr>
              <w:t>…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13D84" w14:textId="77777777" w:rsidR="00931BAA" w:rsidRPr="00AD6C90" w:rsidRDefault="00931BAA" w:rsidP="00931BAA">
            <w:pPr>
              <w:spacing w:line="312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1"/>
              </w:rPr>
            </w:pPr>
            <w:r w:rsidRPr="00AD6C90">
              <w:rPr>
                <w:rFonts w:eastAsia="Times New Roman" w:cs="Times New Roman"/>
                <w:i/>
                <w:iCs/>
                <w:color w:val="000000"/>
                <w:szCs w:val="21"/>
              </w:rPr>
              <w:t xml:space="preserve">01 </w:t>
            </w:r>
            <w:proofErr w:type="spellStart"/>
            <w:r w:rsidRPr="00AD6C90">
              <w:rPr>
                <w:rFonts w:eastAsia="Times New Roman" w:cs="Times New Roman"/>
                <w:i/>
                <w:iCs/>
                <w:color w:val="000000"/>
                <w:szCs w:val="21"/>
              </w:rPr>
              <w:t>bản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1BDC2" w14:textId="77777777" w:rsidR="00931BAA" w:rsidRPr="00AD6C90" w:rsidRDefault="00931BAA" w:rsidP="00931BAA">
            <w:pPr>
              <w:spacing w:line="312" w:lineRule="auto"/>
              <w:jc w:val="center"/>
              <w:rPr>
                <w:rFonts w:eastAsia="Times New Roman" w:cs="Times New Roman"/>
                <w:color w:val="000000"/>
                <w:szCs w:val="21"/>
              </w:rPr>
            </w:pPr>
          </w:p>
        </w:tc>
      </w:tr>
    </w:tbl>
    <w:p w14:paraId="1F274649" w14:textId="28719E1F" w:rsidR="00003635" w:rsidRPr="00913398" w:rsidRDefault="00003635" w:rsidP="00913398">
      <w:pPr>
        <w:rPr>
          <w:b/>
        </w:rPr>
      </w:pPr>
    </w:p>
    <w:sectPr w:rsidR="00003635" w:rsidRPr="00913398" w:rsidSect="008B0B0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A92D" w14:textId="77777777" w:rsidR="008C0C1F" w:rsidRDefault="008C0C1F" w:rsidP="00363217">
      <w:r>
        <w:separator/>
      </w:r>
    </w:p>
  </w:endnote>
  <w:endnote w:type="continuationSeparator" w:id="0">
    <w:p w14:paraId="388F54B8" w14:textId="77777777" w:rsidR="008C0C1F" w:rsidRDefault="008C0C1F" w:rsidP="0036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49565" w14:textId="77777777" w:rsidR="008C0C1F" w:rsidRDefault="008C0C1F" w:rsidP="00363217">
      <w:r>
        <w:separator/>
      </w:r>
    </w:p>
  </w:footnote>
  <w:footnote w:type="continuationSeparator" w:id="0">
    <w:p w14:paraId="47D77FF5" w14:textId="77777777" w:rsidR="008C0C1F" w:rsidRDefault="008C0C1F" w:rsidP="00363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E63"/>
    <w:multiLevelType w:val="hybridMultilevel"/>
    <w:tmpl w:val="78640DCA"/>
    <w:lvl w:ilvl="0" w:tplc="779C2D8A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96593"/>
    <w:multiLevelType w:val="hybridMultilevel"/>
    <w:tmpl w:val="830C015C"/>
    <w:lvl w:ilvl="0" w:tplc="A2F2B5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73467"/>
    <w:multiLevelType w:val="hybridMultilevel"/>
    <w:tmpl w:val="F062A356"/>
    <w:lvl w:ilvl="0" w:tplc="C4DCCC3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E5AA8"/>
    <w:multiLevelType w:val="hybridMultilevel"/>
    <w:tmpl w:val="FF54FE7E"/>
    <w:lvl w:ilvl="0" w:tplc="338AAF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7397C"/>
    <w:multiLevelType w:val="hybridMultilevel"/>
    <w:tmpl w:val="91D07B5A"/>
    <w:lvl w:ilvl="0" w:tplc="1D0819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628963F2"/>
    <w:multiLevelType w:val="hybridMultilevel"/>
    <w:tmpl w:val="94F06112"/>
    <w:lvl w:ilvl="0" w:tplc="EF36A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F367C"/>
    <w:multiLevelType w:val="hybridMultilevel"/>
    <w:tmpl w:val="4E7C5C1C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92115379">
    <w:abstractNumId w:val="6"/>
  </w:num>
  <w:num w:numId="2" w16cid:durableId="1107118829">
    <w:abstractNumId w:val="5"/>
  </w:num>
  <w:num w:numId="3" w16cid:durableId="95290151">
    <w:abstractNumId w:val="1"/>
  </w:num>
  <w:num w:numId="4" w16cid:durableId="1267689316">
    <w:abstractNumId w:val="4"/>
  </w:num>
  <w:num w:numId="5" w16cid:durableId="1522820309">
    <w:abstractNumId w:val="2"/>
  </w:num>
  <w:num w:numId="6" w16cid:durableId="1554535530">
    <w:abstractNumId w:val="0"/>
  </w:num>
  <w:num w:numId="7" w16cid:durableId="1856533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BBA"/>
    <w:rsid w:val="00003635"/>
    <w:rsid w:val="00054D96"/>
    <w:rsid w:val="000C283A"/>
    <w:rsid w:val="000F0327"/>
    <w:rsid w:val="000F11E0"/>
    <w:rsid w:val="000F4BE0"/>
    <w:rsid w:val="00106A31"/>
    <w:rsid w:val="00112458"/>
    <w:rsid w:val="00137F13"/>
    <w:rsid w:val="00141DBD"/>
    <w:rsid w:val="001467BC"/>
    <w:rsid w:val="00156516"/>
    <w:rsid w:val="001665AA"/>
    <w:rsid w:val="00170097"/>
    <w:rsid w:val="001761F1"/>
    <w:rsid w:val="001A2DD1"/>
    <w:rsid w:val="001B0C1B"/>
    <w:rsid w:val="00215B7C"/>
    <w:rsid w:val="00224EA9"/>
    <w:rsid w:val="00226825"/>
    <w:rsid w:val="002361D3"/>
    <w:rsid w:val="0024497C"/>
    <w:rsid w:val="00251AB7"/>
    <w:rsid w:val="00266BE4"/>
    <w:rsid w:val="00272C94"/>
    <w:rsid w:val="002C15E0"/>
    <w:rsid w:val="002C66CA"/>
    <w:rsid w:val="002F3310"/>
    <w:rsid w:val="003100C9"/>
    <w:rsid w:val="00317FD7"/>
    <w:rsid w:val="00363217"/>
    <w:rsid w:val="00364749"/>
    <w:rsid w:val="003647D0"/>
    <w:rsid w:val="00383B06"/>
    <w:rsid w:val="003A44AC"/>
    <w:rsid w:val="003E5AA0"/>
    <w:rsid w:val="003F6B99"/>
    <w:rsid w:val="00407043"/>
    <w:rsid w:val="00443226"/>
    <w:rsid w:val="00470CFE"/>
    <w:rsid w:val="00480EE0"/>
    <w:rsid w:val="00490AB0"/>
    <w:rsid w:val="004A677A"/>
    <w:rsid w:val="004B3993"/>
    <w:rsid w:val="004D7D77"/>
    <w:rsid w:val="004E1E75"/>
    <w:rsid w:val="0056795B"/>
    <w:rsid w:val="005B49A4"/>
    <w:rsid w:val="005B62F4"/>
    <w:rsid w:val="005E4B87"/>
    <w:rsid w:val="005E7B08"/>
    <w:rsid w:val="005F2AC3"/>
    <w:rsid w:val="00612BE2"/>
    <w:rsid w:val="0061677B"/>
    <w:rsid w:val="00622A81"/>
    <w:rsid w:val="0062600E"/>
    <w:rsid w:val="00637CC5"/>
    <w:rsid w:val="0064635F"/>
    <w:rsid w:val="00686969"/>
    <w:rsid w:val="00687936"/>
    <w:rsid w:val="006B25A5"/>
    <w:rsid w:val="006B5A76"/>
    <w:rsid w:val="006D4D8D"/>
    <w:rsid w:val="006E41A0"/>
    <w:rsid w:val="006E45BF"/>
    <w:rsid w:val="006E55AD"/>
    <w:rsid w:val="00724F5F"/>
    <w:rsid w:val="00732638"/>
    <w:rsid w:val="00750C20"/>
    <w:rsid w:val="00766348"/>
    <w:rsid w:val="00773E40"/>
    <w:rsid w:val="007A4C68"/>
    <w:rsid w:val="007C48D8"/>
    <w:rsid w:val="007C7B43"/>
    <w:rsid w:val="007D3FA6"/>
    <w:rsid w:val="007E501C"/>
    <w:rsid w:val="00816692"/>
    <w:rsid w:val="00845343"/>
    <w:rsid w:val="00853CF4"/>
    <w:rsid w:val="008B0B06"/>
    <w:rsid w:val="008B7D8A"/>
    <w:rsid w:val="008C0C1F"/>
    <w:rsid w:val="008C6729"/>
    <w:rsid w:val="008F63B0"/>
    <w:rsid w:val="008F79C6"/>
    <w:rsid w:val="0090717B"/>
    <w:rsid w:val="009105B4"/>
    <w:rsid w:val="00913398"/>
    <w:rsid w:val="00931BAA"/>
    <w:rsid w:val="009472AE"/>
    <w:rsid w:val="009525D8"/>
    <w:rsid w:val="00953FBC"/>
    <w:rsid w:val="009669DF"/>
    <w:rsid w:val="009761F2"/>
    <w:rsid w:val="00996DA2"/>
    <w:rsid w:val="009B56F4"/>
    <w:rsid w:val="009D3053"/>
    <w:rsid w:val="009F52C8"/>
    <w:rsid w:val="00A36229"/>
    <w:rsid w:val="00A42BE3"/>
    <w:rsid w:val="00A9692D"/>
    <w:rsid w:val="00A97AFE"/>
    <w:rsid w:val="00AD6961"/>
    <w:rsid w:val="00AD6C90"/>
    <w:rsid w:val="00B1609F"/>
    <w:rsid w:val="00B56CE4"/>
    <w:rsid w:val="00B8750B"/>
    <w:rsid w:val="00B9067F"/>
    <w:rsid w:val="00BA735C"/>
    <w:rsid w:val="00BC5772"/>
    <w:rsid w:val="00BD2991"/>
    <w:rsid w:val="00C1490A"/>
    <w:rsid w:val="00C3557A"/>
    <w:rsid w:val="00C45790"/>
    <w:rsid w:val="00C55882"/>
    <w:rsid w:val="00C74AC6"/>
    <w:rsid w:val="00C9788A"/>
    <w:rsid w:val="00CA0C41"/>
    <w:rsid w:val="00CC33E6"/>
    <w:rsid w:val="00CD0EA6"/>
    <w:rsid w:val="00CE574C"/>
    <w:rsid w:val="00D50D7A"/>
    <w:rsid w:val="00DD2932"/>
    <w:rsid w:val="00E2169F"/>
    <w:rsid w:val="00E2682C"/>
    <w:rsid w:val="00E33952"/>
    <w:rsid w:val="00E3698C"/>
    <w:rsid w:val="00E61806"/>
    <w:rsid w:val="00E900F9"/>
    <w:rsid w:val="00EA0D59"/>
    <w:rsid w:val="00EA6C20"/>
    <w:rsid w:val="00ED599E"/>
    <w:rsid w:val="00EF5C01"/>
    <w:rsid w:val="00EF6DF9"/>
    <w:rsid w:val="00EF7D6D"/>
    <w:rsid w:val="00F02269"/>
    <w:rsid w:val="00F10BDB"/>
    <w:rsid w:val="00F124A7"/>
    <w:rsid w:val="00F1610F"/>
    <w:rsid w:val="00F2257C"/>
    <w:rsid w:val="00F23D1E"/>
    <w:rsid w:val="00F30373"/>
    <w:rsid w:val="00F443D1"/>
    <w:rsid w:val="00F81F54"/>
    <w:rsid w:val="00FA3846"/>
    <w:rsid w:val="00FA6AA0"/>
    <w:rsid w:val="00FF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D0B96"/>
  <w15:docId w15:val="{A4A19B8D-804F-4955-940A-5F34DAA5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BBA"/>
    <w:pPr>
      <w:spacing w:line="240" w:lineRule="auto"/>
      <w:jc w:val="left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4BBA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F4BBA"/>
    <w:pPr>
      <w:tabs>
        <w:tab w:val="center" w:pos="4153"/>
        <w:tab w:val="right" w:pos="8306"/>
      </w:tabs>
      <w:autoSpaceDE w:val="0"/>
      <w:autoSpaceDN w:val="0"/>
    </w:pPr>
    <w:rPr>
      <w:rFonts w:ascii=".VnTime" w:eastAsia="Times New Roman" w:hAnsi=".VnTime" w:cs=".VnTime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FF4BBA"/>
    <w:rPr>
      <w:rFonts w:ascii=".VnTime" w:eastAsia="Times New Roman" w:hAnsi=".VnTime" w:cs=".VnTime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B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35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272C9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63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21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huvienphapluat.vn/van-ban/doanh-nghiep/nghi-dinh-32-2018-nd-cp-sua-doi-nghi-dinh-91-2015-nd-cp-dau-tu-von-nha-nuoc-vao-doanh-nghiep-352927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E4A67-E4D2-4460-9BFD-53C4E44B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241</Words>
  <Characters>1377</Characters>
  <Application>Microsoft Office Word</Application>
  <DocSecurity>0</DocSecurity>
  <Lines>11</Lines>
  <Paragraphs>3</Paragraphs>
  <ScaleCrop>false</ScaleCrop>
  <Company>Microsoft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118</cp:revision>
  <cp:lastPrinted>2025-04-26T04:11:00Z</cp:lastPrinted>
  <dcterms:created xsi:type="dcterms:W3CDTF">2017-01-05T08:59:00Z</dcterms:created>
  <dcterms:modified xsi:type="dcterms:W3CDTF">2025-04-28T02:48:00Z</dcterms:modified>
</cp:coreProperties>
</file>